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0001339297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80"/>
        <w:spacing w:after="0" w:line="281" w:lineRule="auto"/>
        <w:rPr>
          <w:sz w:val="20"/>
          <w:szCs w:val="20"/>
          <w:color w:val="auto"/>
        </w:rPr>
      </w:pPr>
      <w:r>
        <w:rPr>
          <w:rFonts w:ascii="Times New Roman" w:cs="Times New Roman" w:eastAsia="Times New Roman" w:hAnsi="Times New Roman"/>
          <w:sz w:val="22"/>
          <w:szCs w:val="22"/>
          <w:color w:val="auto"/>
        </w:rPr>
        <w:t>APPLIED MATERIALS INC /DE 000-06920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3050 BOWERS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95054-3299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4085635300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Iannotti Thomas J</w:t>
      </w:r>
    </w:p>
    <w:p>
      <w:pPr>
        <w:spacing w:after="0" w:line="44" w:lineRule="exact"/>
        <w:rPr>
          <w:sz w:val="24"/>
          <w:szCs w:val="24"/>
          <w:color w:val="auto"/>
        </w:rPr>
      </w:pPr>
    </w:p>
    <w:p>
      <w:pPr>
        <w:sectPr>
          <w:pgSz w:w="11900" w:h="16838" w:orient="portrait"/>
          <w:cols w:equalWidth="0" w:num="2">
            <w:col w:w="6660" w:space="720"/>
            <w:col w:w="3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Director/Board Chair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Raymond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9250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5547852.15</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793959430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03/03/2025 equity comp</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1128</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03/03/2025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03/04/2024 equity comp</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2050</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03/04/2024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03/01/2016 equity comp</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3994</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03/01/2016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03/01/2014 equity comp</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2078</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03/01/2014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-718185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Rashida Mitchell,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Thomas J Iannotti</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2026-06-16T14:53:32Z</dcterms:created>
  <dcterms:modified xsi:type="dcterms:W3CDTF">2026-06-16T14:53:32Z</dcterms:modified>
</cp:coreProperties>
</file>