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88212912.xml.htm"/>
      <w:bookmarkStart w:id="1" w:name="kswkform3_1788212912"/>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Palkhiwala Akash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APPLIED MATERIALS,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3050 BOWERS AV, M/S 1268, P.O. BOX 58039</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SANTA CLARA</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95052-8039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08/27/2026</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APPLIED MATERIALS INC /DE</w:t>
              </w:r>
            </w:hyperlink>
            <w:r>
              <w:rPr/>
              <w:t xml:space="preserve"> [ </w:t>
            </w:r>
            <w:r>
              <w:rPr>
                <w:rFonts w:ascii="Times;serif" w:hAnsi="Times;serif"/>
                <w:color w:val="0000FF"/>
                <w:sz w:val="24"/>
                <w:shd w:fill="FFFFFF" w:val="clear"/>
              </w:rPr>
              <w:t>AMAT</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Brendan Christian,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08/31/2026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powerofattorneypalkhiwal.htm"/>
      <w:bookmarkStart w:id="3" w:name="kspowerofattorneypalkhiwal"/>
      <w:bookmarkEnd w:id="2"/>
      <w:bookmarkEnd w:id="3"/>
      <w:r>
        <w:rPr/>
        <w:drawing>
          <wp:inline distT="0" distB="0" distL="0" distR="0">
            <wp:extent cx="10048875"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POWER OF ATTORNEY The undersigned hereby constitutes and appoints each of Teri A. Little, Harpreet S. Bal, Brendan Christian and To-Anh Nguyen, signing singly, the undersigned’s true and lawful attorney-in-fact to: (1) 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 (2) execute for and on behalf of the undersigned, in the undersigned’s capacity as a director or officer of Applied Materials, Inc. (the “Company”), Forms 3, 4 and 5 in accordance with Section 16(a) of the Securities Exchange Act of 1934 and the rules thereunder; (3) do and perform any and all acts for and on behalf of the undersigned which may be necessary or desirable to complete and execute any such Form 3, 4 or 5, complete and execute any amendment(s) thereto, and timely file such form with the SEC and any stock exchange or similar authority; and (4)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IN WITNESS WHEREOF, the undersigned has caused this Power of Attorney to be executed as of this 27th day of August, 2026. /s/ Akash Palkhiwala_________ Akash Palkhiwala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786420" TargetMode="External"/><Relationship Id="rId3" Type="http://schemas.openxmlformats.org/officeDocument/2006/relationships/hyperlink" Target="http://www.sec.gov/cgi-bin/browse-edgar?action=getcompany&amp;CIK=0000006951"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911</Words>
  <Characters>4881</Characters>
  <CharactersWithSpaces>5748</CharactersWithSpaces>
  <Paragraphs>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powerofattorneypalkhiwal</dc:title>
</cp:coreProperties>
</file>